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1" w:type="dxa"/>
        <w:tblLayout w:type="fixed"/>
        <w:tblCellMar>
          <w:left w:w="0" w:type="dxa"/>
          <w:right w:w="0" w:type="dxa"/>
        </w:tblCellMar>
        <w:tblLook w:val="01E0" w:firstRow="1" w:lastRow="1" w:firstColumn="1" w:lastColumn="1" w:noHBand="0" w:noVBand="0"/>
      </w:tblPr>
      <w:tblGrid>
        <w:gridCol w:w="3053"/>
        <w:gridCol w:w="5779"/>
      </w:tblGrid>
      <w:tr w:rsidR="00547435" w14:paraId="02C7199D" w14:textId="77777777">
        <w:trPr>
          <w:trHeight w:val="292"/>
        </w:trPr>
        <w:tc>
          <w:tcPr>
            <w:tcW w:w="3053" w:type="dxa"/>
          </w:tcPr>
          <w:p w14:paraId="4EB24C71" w14:textId="77777777" w:rsidR="00547435" w:rsidRDefault="00000000">
            <w:pPr>
              <w:pStyle w:val="TableParagraph"/>
              <w:tabs>
                <w:tab w:val="left" w:pos="2530"/>
              </w:tabs>
              <w:spacing w:line="272" w:lineRule="exact"/>
              <w:ind w:left="3" w:right="298"/>
              <w:jc w:val="center"/>
              <w:rPr>
                <w:b/>
                <w:sz w:val="26"/>
                <w:lang w:val="en-US"/>
              </w:rPr>
            </w:pPr>
            <w:r>
              <w:rPr>
                <w:b/>
                <w:sz w:val="26"/>
                <w:lang w:val="en-US"/>
              </w:rPr>
              <w:t>ỦY BAN NHÂN DÂN</w:t>
            </w:r>
          </w:p>
        </w:tc>
        <w:tc>
          <w:tcPr>
            <w:tcW w:w="5779" w:type="dxa"/>
          </w:tcPr>
          <w:p w14:paraId="292B7227" w14:textId="77777777" w:rsidR="00547435" w:rsidRDefault="00000000">
            <w:pPr>
              <w:pStyle w:val="TableParagraph"/>
              <w:spacing w:line="272" w:lineRule="exact"/>
              <w:ind w:left="304" w:right="8"/>
              <w:jc w:val="center"/>
              <w:rPr>
                <w:b/>
                <w:sz w:val="26"/>
              </w:rPr>
            </w:pPr>
            <w:r>
              <w:rPr>
                <w:b/>
                <w:sz w:val="26"/>
              </w:rPr>
              <w:t>CỘNG</w:t>
            </w:r>
            <w:r>
              <w:rPr>
                <w:b/>
                <w:spacing w:val="-17"/>
                <w:sz w:val="26"/>
              </w:rPr>
              <w:t xml:space="preserve"> </w:t>
            </w:r>
            <w:r>
              <w:rPr>
                <w:b/>
                <w:sz w:val="26"/>
              </w:rPr>
              <w:t>HÒA</w:t>
            </w:r>
            <w:r>
              <w:rPr>
                <w:b/>
                <w:spacing w:val="-16"/>
                <w:sz w:val="26"/>
              </w:rPr>
              <w:t xml:space="preserve"> </w:t>
            </w:r>
            <w:r>
              <w:rPr>
                <w:b/>
                <w:sz w:val="26"/>
              </w:rPr>
              <w:t>XÃ</w:t>
            </w:r>
            <w:r>
              <w:rPr>
                <w:b/>
                <w:spacing w:val="-7"/>
                <w:sz w:val="26"/>
              </w:rPr>
              <w:t xml:space="preserve"> </w:t>
            </w:r>
            <w:r>
              <w:rPr>
                <w:b/>
                <w:sz w:val="26"/>
              </w:rPr>
              <w:t>HỘI</w:t>
            </w:r>
            <w:r>
              <w:rPr>
                <w:b/>
                <w:spacing w:val="-7"/>
                <w:sz w:val="26"/>
              </w:rPr>
              <w:t xml:space="preserve"> </w:t>
            </w:r>
            <w:r>
              <w:rPr>
                <w:b/>
                <w:sz w:val="26"/>
              </w:rPr>
              <w:t>CHỦ</w:t>
            </w:r>
            <w:r>
              <w:rPr>
                <w:b/>
                <w:spacing w:val="-9"/>
                <w:sz w:val="26"/>
              </w:rPr>
              <w:t xml:space="preserve"> </w:t>
            </w:r>
            <w:r>
              <w:rPr>
                <w:b/>
                <w:sz w:val="26"/>
              </w:rPr>
              <w:t>NGHĨA</w:t>
            </w:r>
            <w:r>
              <w:rPr>
                <w:b/>
                <w:spacing w:val="-18"/>
                <w:sz w:val="26"/>
              </w:rPr>
              <w:t xml:space="preserve"> </w:t>
            </w:r>
            <w:r>
              <w:rPr>
                <w:b/>
                <w:sz w:val="26"/>
              </w:rPr>
              <w:t>VIỆT</w:t>
            </w:r>
            <w:r>
              <w:rPr>
                <w:b/>
                <w:spacing w:val="-11"/>
                <w:sz w:val="26"/>
              </w:rPr>
              <w:t xml:space="preserve"> </w:t>
            </w:r>
            <w:r>
              <w:rPr>
                <w:b/>
                <w:spacing w:val="-5"/>
                <w:sz w:val="26"/>
              </w:rPr>
              <w:t>NAM</w:t>
            </w:r>
          </w:p>
        </w:tc>
      </w:tr>
      <w:tr w:rsidR="00547435" w14:paraId="360E6828" w14:textId="77777777">
        <w:trPr>
          <w:trHeight w:val="353"/>
        </w:trPr>
        <w:tc>
          <w:tcPr>
            <w:tcW w:w="3053" w:type="dxa"/>
          </w:tcPr>
          <w:p w14:paraId="2B2E4E8A" w14:textId="77777777" w:rsidR="00547435" w:rsidRDefault="00000000">
            <w:pPr>
              <w:pStyle w:val="TableParagraph"/>
              <w:tabs>
                <w:tab w:val="left" w:pos="2530"/>
              </w:tabs>
              <w:spacing w:line="295" w:lineRule="exact"/>
              <w:ind w:right="298"/>
              <w:jc w:val="center"/>
              <w:rPr>
                <w:b/>
                <w:sz w:val="26"/>
                <w:lang w:val="en-US"/>
              </w:rPr>
            </w:pPr>
            <w:r>
              <w:rPr>
                <w:b/>
                <w:noProof/>
                <w:sz w:val="26"/>
              </w:rPr>
              <mc:AlternateContent>
                <mc:Choice Requires="wps">
                  <w:drawing>
                    <wp:anchor distT="0" distB="0" distL="114300" distR="114300" simplePos="0" relativeHeight="251659264" behindDoc="0" locked="0" layoutInCell="1" allowOverlap="1" wp14:anchorId="2991D558" wp14:editId="5AB26C15">
                      <wp:simplePos x="0" y="0"/>
                      <wp:positionH relativeFrom="page">
                        <wp:posOffset>502285</wp:posOffset>
                      </wp:positionH>
                      <wp:positionV relativeFrom="page">
                        <wp:posOffset>189534</wp:posOffset>
                      </wp:positionV>
                      <wp:extent cx="580445" cy="7951"/>
                      <wp:effectExtent l="0" t="0" r="29210" b="30480"/>
                      <wp:wrapNone/>
                      <wp:docPr id="8" name="Straight Connector 8"/>
                      <wp:cNvGraphicFramePr/>
                      <a:graphic xmlns:a="http://schemas.openxmlformats.org/drawingml/2006/main">
                        <a:graphicData uri="http://schemas.microsoft.com/office/word/2010/wordprocessingShape">
                          <wps:wsp>
                            <wps:cNvCnPr/>
                            <wps:spPr>
                              <a:xfrm flipV="1">
                                <a:off x="0" y="0"/>
                                <a:ext cx="580445"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y;z-index:251659264;visibility:visible;mso-wrap-style:square;mso-wrap-distance-left:9pt;mso-wrap-distance-top:0;mso-wrap-distance-right:9pt;mso-wrap-distance-bottom:0;mso-position-horizontal:absolute;mso-position-horizontal-relative:page;mso-position-vertical:absolute;mso-position-vertical-relative:page" from="39.55pt,14.9pt" to="85.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" strokecolor="#4472c4 [3204]" strokeweight=".5pt">
                      <v:stroke joinstyle="miter"/>
                      <w10:wrap anchorx="page" anchory="page"/>
                    </v:line>
                  </w:pict>
                </mc:Fallback>
              </mc:AlternateContent>
            </w:r>
            <w:r>
              <w:rPr>
                <w:b/>
                <w:sz w:val="26"/>
                <w:lang w:val="en-US"/>
              </w:rPr>
              <w:t>XÃ LỤC NGẠN</w:t>
            </w:r>
          </w:p>
        </w:tc>
        <w:tc>
          <w:tcPr>
            <w:tcW w:w="5779" w:type="dxa"/>
          </w:tcPr>
          <w:p w14:paraId="2A87C7F2" w14:textId="77777777" w:rsidR="00547435" w:rsidRDefault="00000000">
            <w:pPr>
              <w:pStyle w:val="TableParagraph"/>
              <w:spacing w:line="316" w:lineRule="exact"/>
              <w:ind w:left="304"/>
              <w:jc w:val="center"/>
              <w:rPr>
                <w:b/>
                <w:sz w:val="28"/>
              </w:rPr>
            </w:pPr>
            <w:r>
              <w:rPr>
                <w:b/>
                <w:noProof/>
                <w:sz w:val="28"/>
              </w:rPr>
              <mc:AlternateContent>
                <mc:Choice Requires="wps">
                  <w:drawing>
                    <wp:anchor distT="0" distB="0" distL="114300" distR="114300" simplePos="0" relativeHeight="251660288" behindDoc="0" locked="0" layoutInCell="1" allowOverlap="1" wp14:anchorId="09E936AD" wp14:editId="52E3448B">
                      <wp:simplePos x="0" y="0"/>
                      <wp:positionH relativeFrom="page">
                        <wp:posOffset>834694</wp:posOffset>
                      </wp:positionH>
                      <wp:positionV relativeFrom="page">
                        <wp:posOffset>205105</wp:posOffset>
                      </wp:positionV>
                      <wp:extent cx="2194560" cy="7951"/>
                      <wp:effectExtent l="0" t="0" r="34290" b="30480"/>
                      <wp:wrapNone/>
                      <wp:docPr id="9" name="Straight Connector 9"/>
                      <wp:cNvGraphicFramePr/>
                      <a:graphic xmlns:a="http://schemas.openxmlformats.org/drawingml/2006/main">
                        <a:graphicData uri="http://schemas.microsoft.com/office/word/2010/wordprocessingShape">
                          <wps:wsp>
                            <wps:cNvCnPr/>
                            <wps:spPr>
                              <a:xfrm flipV="1">
                                <a:off x="0" y="0"/>
                                <a:ext cx="2194560"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y;z-index:251660288;visibility:visible;mso-wrap-style:square;mso-wrap-distance-left:9pt;mso-wrap-distance-top:0;mso-wrap-distance-right:9pt;mso-wrap-distance-bottom:0;mso-position-horizontal:absolute;mso-position-horizontal-relative:page;mso-position-vertical:absolute;mso-position-vertical-relative:page" from="65.7pt,16.15pt" to="23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" strokecolor="#4472c4 [3204]" strokeweight=".5pt">
                      <v:stroke joinstyle="miter"/>
                      <w10:wrap anchorx="page" anchory="page"/>
                    </v:line>
                  </w:pict>
                </mc:Fallback>
              </mc:AlternateContent>
            </w: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2"/>
                <w:sz w:val="28"/>
              </w:rPr>
              <w:t xml:space="preserve"> </w:t>
            </w:r>
            <w:r>
              <w:rPr>
                <w:b/>
                <w:sz w:val="28"/>
              </w:rPr>
              <w:t>–</w:t>
            </w:r>
            <w:r>
              <w:rPr>
                <w:b/>
                <w:spacing w:val="-1"/>
                <w:sz w:val="28"/>
              </w:rPr>
              <w:t xml:space="preserve"> </w:t>
            </w:r>
            <w:r>
              <w:rPr>
                <w:b/>
                <w:sz w:val="28"/>
              </w:rPr>
              <w:t>Hạnh</w:t>
            </w:r>
            <w:r>
              <w:rPr>
                <w:b/>
                <w:spacing w:val="-2"/>
                <w:sz w:val="28"/>
              </w:rPr>
              <w:t xml:space="preserve"> </w:t>
            </w:r>
            <w:r>
              <w:rPr>
                <w:b/>
                <w:spacing w:val="-4"/>
                <w:sz w:val="28"/>
              </w:rPr>
              <w:t>phúc</w:t>
            </w:r>
          </w:p>
        </w:tc>
      </w:tr>
      <w:tr w:rsidR="00547435" w14:paraId="6E9C9480" w14:textId="77777777">
        <w:trPr>
          <w:trHeight w:val="577"/>
        </w:trPr>
        <w:tc>
          <w:tcPr>
            <w:tcW w:w="3053" w:type="dxa"/>
          </w:tcPr>
          <w:p w14:paraId="61BE86D1" w14:textId="77777777" w:rsidR="00547435" w:rsidRDefault="00547435">
            <w:pPr>
              <w:pStyle w:val="TableParagraph"/>
              <w:tabs>
                <w:tab w:val="left" w:pos="2530"/>
              </w:tabs>
              <w:spacing w:line="20" w:lineRule="exact"/>
              <w:ind w:left="508"/>
              <w:rPr>
                <w:sz w:val="2"/>
              </w:rPr>
            </w:pPr>
          </w:p>
          <w:p w14:paraId="6546FA48" w14:textId="175D77A2" w:rsidR="00547435" w:rsidRDefault="00000000">
            <w:pPr>
              <w:pStyle w:val="TableParagraph"/>
              <w:tabs>
                <w:tab w:val="left" w:pos="2530"/>
              </w:tabs>
              <w:spacing w:before="217" w:line="299" w:lineRule="exact"/>
              <w:ind w:left="4" w:right="298"/>
              <w:jc w:val="center"/>
              <w:rPr>
                <w:sz w:val="26"/>
              </w:rPr>
            </w:pPr>
            <w:r>
              <w:rPr>
                <w:sz w:val="26"/>
              </w:rPr>
              <w:t>Số:</w:t>
            </w:r>
            <w:r>
              <w:rPr>
                <w:spacing w:val="26"/>
                <w:sz w:val="26"/>
              </w:rPr>
              <w:t xml:space="preserve">  </w:t>
            </w:r>
            <w:r w:rsidR="00557451">
              <w:rPr>
                <w:spacing w:val="26"/>
                <w:sz w:val="26"/>
                <w:lang w:val="en-US"/>
              </w:rPr>
              <w:t xml:space="preserve"> </w:t>
            </w:r>
            <w:r>
              <w:rPr>
                <w:position w:val="2"/>
                <w:sz w:val="26"/>
                <w:lang w:val="en-US"/>
              </w:rPr>
              <w:t xml:space="preserve">   </w:t>
            </w:r>
            <w:r>
              <w:rPr>
                <w:sz w:val="26"/>
              </w:rPr>
              <w:t>/BC-</w:t>
            </w:r>
            <w:r>
              <w:rPr>
                <w:spacing w:val="-4"/>
                <w:sz w:val="26"/>
              </w:rPr>
              <w:t>UBND</w:t>
            </w:r>
          </w:p>
        </w:tc>
        <w:tc>
          <w:tcPr>
            <w:tcW w:w="5779" w:type="dxa"/>
          </w:tcPr>
          <w:p w14:paraId="6EFC8DBF" w14:textId="77777777" w:rsidR="00547435" w:rsidRDefault="00547435">
            <w:pPr>
              <w:pStyle w:val="TableParagraph"/>
              <w:spacing w:line="20" w:lineRule="exact"/>
              <w:ind w:left="1277"/>
              <w:rPr>
                <w:sz w:val="2"/>
              </w:rPr>
            </w:pPr>
          </w:p>
          <w:p w14:paraId="69D6C04F" w14:textId="77777777" w:rsidR="00547435" w:rsidRDefault="00000000">
            <w:pPr>
              <w:pStyle w:val="TableParagraph"/>
              <w:spacing w:before="238" w:line="299" w:lineRule="exact"/>
              <w:ind w:left="304" w:right="7"/>
              <w:jc w:val="center"/>
              <w:rPr>
                <w:i/>
                <w:sz w:val="26"/>
              </w:rPr>
            </w:pPr>
            <w:r>
              <w:rPr>
                <w:i/>
                <w:sz w:val="26"/>
              </w:rPr>
              <w:t>Lục Ngạn,</w:t>
            </w:r>
            <w:r>
              <w:rPr>
                <w:i/>
                <w:spacing w:val="-3"/>
                <w:sz w:val="26"/>
              </w:rPr>
              <w:t xml:space="preserve"> </w:t>
            </w:r>
            <w:r>
              <w:rPr>
                <w:i/>
                <w:sz w:val="26"/>
              </w:rPr>
              <w:t>ngày</w:t>
            </w:r>
            <w:r>
              <w:rPr>
                <w:i/>
                <w:spacing w:val="-41"/>
                <w:sz w:val="26"/>
              </w:rPr>
              <w:t xml:space="preserve"> </w:t>
            </w:r>
            <w:r>
              <w:rPr>
                <w:i/>
                <w:position w:val="2"/>
                <w:sz w:val="26"/>
                <w:lang w:val="en-US"/>
              </w:rPr>
              <w:t xml:space="preserve"> 14 </w:t>
            </w:r>
            <w:r>
              <w:rPr>
                <w:i/>
                <w:sz w:val="26"/>
              </w:rPr>
              <w:t>tháng</w:t>
            </w:r>
            <w:r>
              <w:rPr>
                <w:i/>
                <w:spacing w:val="56"/>
                <w:sz w:val="26"/>
              </w:rPr>
              <w:t xml:space="preserve"> </w:t>
            </w:r>
            <w:r>
              <w:rPr>
                <w:i/>
                <w:sz w:val="26"/>
                <w:lang w:val="en-US"/>
              </w:rPr>
              <w:t>4</w:t>
            </w:r>
            <w:r>
              <w:rPr>
                <w:i/>
                <w:spacing w:val="58"/>
                <w:sz w:val="26"/>
              </w:rPr>
              <w:t xml:space="preserve"> </w:t>
            </w:r>
            <w:r>
              <w:rPr>
                <w:i/>
                <w:sz w:val="26"/>
              </w:rPr>
              <w:t>năm</w:t>
            </w:r>
            <w:r>
              <w:rPr>
                <w:i/>
                <w:spacing w:val="-5"/>
                <w:sz w:val="26"/>
              </w:rPr>
              <w:t xml:space="preserve"> </w:t>
            </w:r>
            <w:r>
              <w:rPr>
                <w:i/>
                <w:spacing w:val="-4"/>
                <w:sz w:val="26"/>
              </w:rPr>
              <w:t>2026</w:t>
            </w:r>
          </w:p>
        </w:tc>
      </w:tr>
    </w:tbl>
    <w:p w14:paraId="07F9F1BB" w14:textId="77777777" w:rsidR="00547435" w:rsidRDefault="00547435"/>
    <w:p w14:paraId="1ABB56E5" w14:textId="77777777" w:rsidR="00547435" w:rsidRDefault="00000000">
      <w:pPr>
        <w:pStyle w:val="Heading1"/>
        <w:spacing w:before="193" w:line="322" w:lineRule="exact"/>
        <w:ind w:right="318" w:firstLine="0"/>
        <w:jc w:val="center"/>
      </w:pPr>
      <w:r>
        <w:t>BÁO</w:t>
      </w:r>
      <w:r>
        <w:rPr>
          <w:spacing w:val="-3"/>
        </w:rPr>
        <w:t xml:space="preserve"> </w:t>
      </w:r>
      <w:r>
        <w:rPr>
          <w:spacing w:val="-5"/>
        </w:rPr>
        <w:t>CÁO</w:t>
      </w:r>
    </w:p>
    <w:p w14:paraId="20015F5E" w14:textId="77777777" w:rsidR="00547435" w:rsidRDefault="00000000">
      <w:pPr>
        <w:ind w:left="319" w:right="314"/>
        <w:jc w:val="center"/>
        <w:rPr>
          <w:b/>
          <w:sz w:val="28"/>
          <w:lang w:val="en-US"/>
        </w:rPr>
      </w:pPr>
      <w:r>
        <w:rPr>
          <w:b/>
          <w:sz w:val="28"/>
          <w:lang w:val="en-US"/>
        </w:rPr>
        <w:t>C</w:t>
      </w:r>
      <w:r>
        <w:rPr>
          <w:b/>
          <w:sz w:val="28"/>
        </w:rPr>
        <w:t>ông</w:t>
      </w:r>
      <w:r>
        <w:rPr>
          <w:b/>
          <w:spacing w:val="-2"/>
          <w:sz w:val="28"/>
        </w:rPr>
        <w:t xml:space="preserve"> </w:t>
      </w:r>
      <w:r>
        <w:rPr>
          <w:b/>
          <w:sz w:val="28"/>
        </w:rPr>
        <w:t>tác</w:t>
      </w:r>
      <w:r>
        <w:rPr>
          <w:b/>
          <w:sz w:val="28"/>
          <w:lang w:val="en-US"/>
        </w:rPr>
        <w:t xml:space="preserve"> quản lý đất đai, tài nguyên khoáng sản và công tác</w:t>
      </w:r>
      <w:r>
        <w:rPr>
          <w:b/>
          <w:spacing w:val="-3"/>
          <w:sz w:val="28"/>
        </w:rPr>
        <w:t xml:space="preserve"> </w:t>
      </w:r>
      <w:r>
        <w:rPr>
          <w:b/>
          <w:sz w:val="28"/>
          <w:lang w:val="en-US"/>
        </w:rPr>
        <w:t>cấp Giấy chứng nhận quyền sử dụng đất, chuyển mục đích sử dụng đất tuần 16 và</w:t>
      </w:r>
    </w:p>
    <w:p w14:paraId="6FB45A42" w14:textId="77777777" w:rsidR="00547435" w:rsidRDefault="00000000">
      <w:pPr>
        <w:ind w:left="319" w:right="314"/>
        <w:jc w:val="center"/>
        <w:rPr>
          <w:b/>
          <w:sz w:val="28"/>
        </w:rPr>
      </w:pPr>
      <w:r>
        <w:rPr>
          <w:b/>
          <w:sz w:val="28"/>
          <w:lang w:val="en-US"/>
        </w:rPr>
        <w:t xml:space="preserve"> lũy kế từ đầu năm đến nay;</w:t>
      </w:r>
    </w:p>
    <w:p w14:paraId="74F79042" w14:textId="77777777" w:rsidR="00547435" w:rsidRDefault="00000000">
      <w:pPr>
        <w:ind w:right="314"/>
        <w:rPr>
          <w:b/>
          <w:sz w:val="28"/>
        </w:rPr>
      </w:pPr>
      <w:r>
        <w:rPr>
          <w:b/>
          <w:noProof/>
          <w:sz w:val="28"/>
        </w:rPr>
        <mc:AlternateContent>
          <mc:Choice Requires="wps">
            <w:drawing>
              <wp:anchor distT="0" distB="0" distL="114300" distR="114300" simplePos="0" relativeHeight="251661312" behindDoc="0" locked="0" layoutInCell="1" allowOverlap="1" wp14:anchorId="73C95D16" wp14:editId="0F0517F8">
                <wp:simplePos x="0" y="0"/>
                <wp:positionH relativeFrom="page">
                  <wp:posOffset>3393440</wp:posOffset>
                </wp:positionH>
                <wp:positionV relativeFrom="page">
                  <wp:posOffset>2620010</wp:posOffset>
                </wp:positionV>
                <wp:extent cx="138303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83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267.2pt,206.3pt" to="376.1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" strokecolor="#4472c4 [3204]" strokeweight=".5pt">
                <v:stroke joinstyle="miter"/>
                <w10:wrap anchorx="page" anchory="page"/>
              </v:line>
            </w:pict>
          </mc:Fallback>
        </mc:AlternateContent>
      </w:r>
    </w:p>
    <w:p w14:paraId="58661E99" w14:textId="77777777" w:rsidR="00547435" w:rsidRDefault="00000000">
      <w:pPr>
        <w:tabs>
          <w:tab w:val="left" w:pos="0"/>
        </w:tabs>
        <w:spacing w:after="60" w:line="264" w:lineRule="auto"/>
        <w:ind w:right="314" w:firstLine="720"/>
        <w:jc w:val="both"/>
        <w:rPr>
          <w:sz w:val="28"/>
          <w:szCs w:val="28"/>
          <w:lang w:val="en-US"/>
        </w:rPr>
      </w:pPr>
      <w:r>
        <w:rPr>
          <w:sz w:val="28"/>
          <w:szCs w:val="28"/>
          <w:lang w:val="en-US"/>
        </w:rPr>
        <w:t xml:space="preserve">Thực hiện chỉ đạo của Thường trực UBND xã về việc báo cáo công tác Cấp GCN QSD đất, CMĐ sử dụng đất, </w:t>
      </w:r>
      <w:r>
        <w:rPr>
          <w:color w:val="081B3A"/>
          <w:spacing w:val="3"/>
          <w:sz w:val="28"/>
          <w:szCs w:val="28"/>
          <w:shd w:val="clear" w:color="auto" w:fill="FFFFFF"/>
        </w:rPr>
        <w:t>thực trạng công tác quản lý đất đai, tài nguyên khoáng sản trên địa bàn xã. Thực trạng vi phạm về đất đai trên địa bàn xã thời gian qua</w:t>
      </w:r>
      <w:r>
        <w:rPr>
          <w:sz w:val="28"/>
          <w:szCs w:val="28"/>
          <w:lang w:val="en-US"/>
        </w:rPr>
        <w:t>.</w:t>
      </w:r>
    </w:p>
    <w:p w14:paraId="60B0BFB4" w14:textId="77777777" w:rsidR="00547435" w:rsidRDefault="00000000">
      <w:pPr>
        <w:tabs>
          <w:tab w:val="left" w:pos="0"/>
        </w:tabs>
        <w:spacing w:after="60" w:line="264" w:lineRule="auto"/>
        <w:ind w:right="314" w:firstLine="720"/>
        <w:jc w:val="both"/>
        <w:rPr>
          <w:b/>
          <w:sz w:val="28"/>
          <w:szCs w:val="28"/>
        </w:rPr>
      </w:pPr>
      <w:r>
        <w:rPr>
          <w:sz w:val="28"/>
          <w:szCs w:val="28"/>
          <w:lang w:val="en-US"/>
        </w:rPr>
        <w:t xml:space="preserve"> Sau khi tổng hợp, Phòng Kinh tế xã Lục Ngạn báo cáo </w:t>
      </w:r>
      <w:r>
        <w:rPr>
          <w:bCs/>
          <w:sz w:val="28"/>
        </w:rPr>
        <w:t>công</w:t>
      </w:r>
      <w:r>
        <w:rPr>
          <w:bCs/>
          <w:spacing w:val="-2"/>
          <w:sz w:val="28"/>
        </w:rPr>
        <w:t xml:space="preserve"> </w:t>
      </w:r>
      <w:r>
        <w:rPr>
          <w:bCs/>
          <w:sz w:val="28"/>
        </w:rPr>
        <w:t>tác</w:t>
      </w:r>
      <w:r>
        <w:rPr>
          <w:bCs/>
          <w:spacing w:val="-3"/>
          <w:sz w:val="28"/>
        </w:rPr>
        <w:t xml:space="preserve"> </w:t>
      </w:r>
      <w:r>
        <w:rPr>
          <w:bCs/>
          <w:sz w:val="28"/>
          <w:lang w:val="en-US"/>
        </w:rPr>
        <w:t xml:space="preserve">cấp Giấy chứng nhận quyền sử dụng đất, chuyển mục đích </w:t>
      </w:r>
      <w:r>
        <w:rPr>
          <w:sz w:val="28"/>
          <w:szCs w:val="28"/>
          <w:lang w:val="en-US"/>
        </w:rPr>
        <w:t>từ thời điểm đầu năm 2026 đến nay</w:t>
      </w:r>
      <w:r>
        <w:rPr>
          <w:sz w:val="28"/>
          <w:szCs w:val="28"/>
        </w:rPr>
        <w:t xml:space="preserve"> </w:t>
      </w:r>
      <w:r>
        <w:rPr>
          <w:sz w:val="28"/>
          <w:szCs w:val="28"/>
          <w:lang w:val="en-US"/>
        </w:rPr>
        <w:t xml:space="preserve">và tuần 16 năm 2026 </w:t>
      </w:r>
      <w:r>
        <w:rPr>
          <w:sz w:val="28"/>
          <w:szCs w:val="28"/>
        </w:rPr>
        <w:t>trên địa bàn xã Lục Ngạn như sau:</w:t>
      </w:r>
    </w:p>
    <w:p w14:paraId="77B73A59" w14:textId="77777777" w:rsidR="00547435" w:rsidRDefault="00000000">
      <w:pPr>
        <w:pStyle w:val="BodyText"/>
        <w:tabs>
          <w:tab w:val="left" w:pos="0"/>
        </w:tabs>
        <w:spacing w:before="0" w:after="60" w:line="264" w:lineRule="auto"/>
        <w:ind w:left="0" w:right="136" w:firstLine="720"/>
        <w:rPr>
          <w:b/>
          <w:bCs/>
        </w:rPr>
      </w:pPr>
      <w:r>
        <w:rPr>
          <w:b/>
          <w:bCs/>
          <w:lang w:val="en-US"/>
        </w:rPr>
        <w:t>1. Về công tác cấp Giấy chứng nhận QSD đất</w:t>
      </w:r>
    </w:p>
    <w:p w14:paraId="4B465FFE" w14:textId="77777777" w:rsidR="00547435" w:rsidRDefault="00000000">
      <w:pPr>
        <w:tabs>
          <w:tab w:val="left" w:pos="0"/>
        </w:tabs>
        <w:spacing w:after="60" w:line="264" w:lineRule="auto"/>
        <w:ind w:firstLine="720"/>
        <w:jc w:val="both"/>
        <w:rPr>
          <w:rStyle w:val="Emphasis"/>
          <w:i w:val="0"/>
          <w:sz w:val="28"/>
          <w:szCs w:val="28"/>
          <w:lang w:val="en-US"/>
        </w:rPr>
      </w:pPr>
      <w:r>
        <w:rPr>
          <w:rStyle w:val="Emphasis"/>
          <w:i w:val="0"/>
          <w:sz w:val="28"/>
          <w:szCs w:val="28"/>
          <w:lang w:val="en-US"/>
        </w:rPr>
        <w:t>- Trong tuần UBND xã tiếp nhận 14 hồ sơ liên quan đến công tác cấp Giấy chứng nhận QSD đất.</w:t>
      </w:r>
    </w:p>
    <w:p w14:paraId="65DD7042" w14:textId="77777777" w:rsidR="00547435" w:rsidRDefault="00000000">
      <w:pPr>
        <w:tabs>
          <w:tab w:val="left" w:pos="0"/>
        </w:tabs>
        <w:spacing w:after="60" w:line="264" w:lineRule="auto"/>
        <w:ind w:firstLine="720"/>
        <w:jc w:val="both"/>
        <w:rPr>
          <w:rStyle w:val="Emphasis"/>
          <w:i w:val="0"/>
          <w:sz w:val="28"/>
          <w:szCs w:val="28"/>
          <w:lang w:val="en-US"/>
        </w:rPr>
      </w:pPr>
      <w:r>
        <w:rPr>
          <w:rStyle w:val="Emphasis"/>
          <w:i w:val="0"/>
          <w:sz w:val="28"/>
          <w:szCs w:val="28"/>
          <w:lang w:val="en-US"/>
        </w:rPr>
        <w:t>Lũy kế t</w:t>
      </w:r>
      <w:r>
        <w:rPr>
          <w:rStyle w:val="Emphasis"/>
          <w:i w:val="0"/>
          <w:sz w:val="28"/>
          <w:szCs w:val="28"/>
        </w:rPr>
        <w:t xml:space="preserve">ừ </w:t>
      </w:r>
      <w:r>
        <w:rPr>
          <w:rStyle w:val="Emphasis"/>
          <w:i w:val="0"/>
          <w:sz w:val="28"/>
          <w:szCs w:val="28"/>
          <w:lang w:val="en-US"/>
        </w:rPr>
        <w:t>đầu năm 2026 đến nay</w:t>
      </w:r>
      <w:r>
        <w:rPr>
          <w:rStyle w:val="Emphasis"/>
          <w:i w:val="0"/>
          <w:sz w:val="28"/>
          <w:szCs w:val="28"/>
        </w:rPr>
        <w:t xml:space="preserve"> UBND xã</w:t>
      </w:r>
      <w:r>
        <w:rPr>
          <w:rStyle w:val="Emphasis"/>
          <w:i w:val="0"/>
          <w:sz w:val="28"/>
          <w:szCs w:val="28"/>
          <w:lang w:val="en-US"/>
        </w:rPr>
        <w:t xml:space="preserve"> đã tiếp nhận 68 hồ sơ cấp Giấy chứng nhận QSD đất, thực hiện </w:t>
      </w:r>
      <w:r>
        <w:rPr>
          <w:bCs/>
          <w:sz w:val="28"/>
          <w:lang w:val="en-US"/>
        </w:rPr>
        <w:t xml:space="preserve">cấp 51 Giấy chứng nhận quyền sử dụng đất </w:t>
      </w:r>
      <w:r>
        <w:rPr>
          <w:rStyle w:val="Emphasis"/>
          <w:i w:val="0"/>
          <w:sz w:val="28"/>
          <w:szCs w:val="28"/>
          <w:lang w:val="en-US"/>
        </w:rPr>
        <w:t>cho cá nhân, 17 hồ sơ đang trong quá trình giải quyết cụ thể như sau:</w:t>
      </w:r>
    </w:p>
    <w:p w14:paraId="7B287DC6" w14:textId="77777777" w:rsidR="00547435" w:rsidRDefault="00000000">
      <w:pPr>
        <w:widowControl/>
        <w:autoSpaceDE/>
        <w:autoSpaceDN/>
        <w:ind w:firstLine="720"/>
        <w:jc w:val="both"/>
        <w:rPr>
          <w:rStyle w:val="Emphasis"/>
          <w:rFonts w:ascii="Calibri" w:hAnsi="Calibri" w:cs="Calibri"/>
          <w:i w:val="0"/>
          <w:iCs w:val="0"/>
          <w:color w:val="000000"/>
          <w:lang w:val="en-US"/>
        </w:rPr>
      </w:pPr>
      <w:r>
        <w:rPr>
          <w:rStyle w:val="Emphasis"/>
          <w:i w:val="0"/>
          <w:sz w:val="28"/>
          <w:szCs w:val="28"/>
          <w:lang w:val="en-US"/>
        </w:rPr>
        <w:t xml:space="preserve">- Cấp giấy chứng nhận đất ở: 19 Giấy chứng nhận, với diện tích </w:t>
      </w:r>
      <w:r>
        <w:rPr>
          <w:color w:val="000000"/>
          <w:sz w:val="28"/>
          <w:szCs w:val="28"/>
          <w:lang w:val="en-US"/>
        </w:rPr>
        <w:t>3053.7</w:t>
      </w:r>
      <w:r>
        <w:rPr>
          <w:rStyle w:val="Emphasis"/>
          <w:i w:val="0"/>
          <w:sz w:val="28"/>
          <w:szCs w:val="28"/>
          <w:lang w:val="en-US"/>
        </w:rPr>
        <w:t>m</w:t>
      </w:r>
      <w:r>
        <w:rPr>
          <w:rStyle w:val="Emphasis"/>
          <w:i w:val="0"/>
          <w:sz w:val="28"/>
          <w:szCs w:val="28"/>
          <w:vertAlign w:val="superscript"/>
          <w:lang w:val="en-US"/>
        </w:rPr>
        <w:t>2</w:t>
      </w:r>
    </w:p>
    <w:p w14:paraId="5B6E010D" w14:textId="77777777" w:rsidR="00547435" w:rsidRDefault="00000000">
      <w:pPr>
        <w:widowControl/>
        <w:autoSpaceDE/>
        <w:autoSpaceDN/>
        <w:jc w:val="both"/>
        <w:rPr>
          <w:rStyle w:val="Emphasis"/>
          <w:rFonts w:ascii="Calibri" w:hAnsi="Calibri" w:cs="Calibri"/>
          <w:i w:val="0"/>
          <w:iCs w:val="0"/>
          <w:color w:val="000000"/>
          <w:lang w:val="en-US"/>
        </w:rPr>
      </w:pPr>
      <w:r>
        <w:rPr>
          <w:rStyle w:val="Emphasis"/>
          <w:i w:val="0"/>
          <w:sz w:val="28"/>
          <w:szCs w:val="28"/>
          <w:lang w:val="en-US"/>
        </w:rPr>
        <w:t xml:space="preserve">- Cấp giấy chứng nhận đất trồng cây lâu năm và đất rừng sản xuất: 49 giấy chứng nhận, với diện tích </w:t>
      </w:r>
      <w:r>
        <w:rPr>
          <w:color w:val="000000"/>
          <w:sz w:val="28"/>
          <w:szCs w:val="28"/>
          <w:lang w:val="en-US"/>
        </w:rPr>
        <w:t>151617.8</w:t>
      </w:r>
      <w:r>
        <w:rPr>
          <w:rStyle w:val="Emphasis"/>
          <w:i w:val="0"/>
          <w:sz w:val="28"/>
          <w:szCs w:val="28"/>
          <w:lang w:val="en-US"/>
        </w:rPr>
        <w:t>m</w:t>
      </w:r>
      <w:r>
        <w:rPr>
          <w:rStyle w:val="Emphasis"/>
          <w:i w:val="0"/>
          <w:sz w:val="28"/>
          <w:szCs w:val="28"/>
          <w:vertAlign w:val="superscript"/>
          <w:lang w:val="en-US"/>
        </w:rPr>
        <w:t>2</w:t>
      </w:r>
    </w:p>
    <w:p w14:paraId="262B2DC2" w14:textId="77777777" w:rsidR="00547435" w:rsidRDefault="00000000">
      <w:pPr>
        <w:tabs>
          <w:tab w:val="left" w:pos="0"/>
        </w:tabs>
        <w:spacing w:after="60" w:line="264" w:lineRule="auto"/>
        <w:ind w:firstLine="720"/>
        <w:jc w:val="both"/>
        <w:rPr>
          <w:rStyle w:val="Emphasis"/>
          <w:i w:val="0"/>
          <w:sz w:val="28"/>
          <w:szCs w:val="28"/>
          <w:lang w:val="en-US"/>
        </w:rPr>
      </w:pPr>
      <w:r>
        <w:rPr>
          <w:rStyle w:val="Emphasis"/>
          <w:i w:val="0"/>
          <w:sz w:val="28"/>
          <w:szCs w:val="28"/>
          <w:lang w:val="en-US"/>
        </w:rPr>
        <w:t>- Số tiền dự kiến thu đối với hồ sơ cấp Giấy chứng nhận QSD đất ở là: 1.352.462.000 đồng</w:t>
      </w:r>
    </w:p>
    <w:p w14:paraId="618743BE" w14:textId="77777777" w:rsidR="00547435" w:rsidRDefault="00000000">
      <w:pPr>
        <w:tabs>
          <w:tab w:val="left" w:pos="0"/>
        </w:tabs>
        <w:spacing w:after="60" w:line="264" w:lineRule="auto"/>
        <w:ind w:firstLine="720"/>
        <w:jc w:val="both"/>
        <w:rPr>
          <w:rStyle w:val="Emphasis"/>
          <w:b/>
          <w:bCs/>
          <w:i w:val="0"/>
          <w:sz w:val="28"/>
          <w:szCs w:val="28"/>
          <w:lang w:val="en-US"/>
        </w:rPr>
      </w:pPr>
      <w:r>
        <w:rPr>
          <w:rStyle w:val="Emphasis"/>
          <w:b/>
          <w:bCs/>
          <w:i w:val="0"/>
          <w:sz w:val="28"/>
          <w:szCs w:val="28"/>
          <w:lang w:val="en-US"/>
        </w:rPr>
        <w:t>2. Về công tác chuyển mục đích sử dụng đất</w:t>
      </w:r>
    </w:p>
    <w:p w14:paraId="1D3EA8D1" w14:textId="77777777" w:rsidR="00547435" w:rsidRDefault="00000000">
      <w:pPr>
        <w:tabs>
          <w:tab w:val="left" w:pos="0"/>
        </w:tabs>
        <w:spacing w:after="60" w:line="264" w:lineRule="auto"/>
        <w:ind w:firstLine="720"/>
        <w:jc w:val="both"/>
        <w:rPr>
          <w:rStyle w:val="Emphasis"/>
          <w:i w:val="0"/>
          <w:sz w:val="28"/>
          <w:szCs w:val="28"/>
          <w:lang w:val="en-US"/>
        </w:rPr>
      </w:pPr>
      <w:r>
        <w:rPr>
          <w:rStyle w:val="Emphasis"/>
          <w:i w:val="0"/>
          <w:sz w:val="28"/>
          <w:szCs w:val="28"/>
          <w:lang w:val="en-US"/>
        </w:rPr>
        <w:t>- Trong tuần UBND xã tiếp nhận 06 hồ sơ liên quan đến công tác chuyển mục đích sử dụng đất.</w:t>
      </w:r>
    </w:p>
    <w:p w14:paraId="07DF16C5" w14:textId="77777777" w:rsidR="00547435" w:rsidRDefault="00000000">
      <w:pPr>
        <w:tabs>
          <w:tab w:val="left" w:pos="0"/>
        </w:tabs>
        <w:spacing w:after="60" w:line="264" w:lineRule="auto"/>
        <w:ind w:firstLine="720"/>
        <w:jc w:val="both"/>
        <w:rPr>
          <w:rStyle w:val="Emphasis"/>
          <w:i w:val="0"/>
          <w:sz w:val="28"/>
          <w:szCs w:val="28"/>
          <w:lang w:val="en-US"/>
        </w:rPr>
      </w:pPr>
      <w:r>
        <w:rPr>
          <w:rStyle w:val="Emphasis"/>
          <w:i w:val="0"/>
          <w:sz w:val="28"/>
          <w:szCs w:val="28"/>
          <w:lang w:val="en-US"/>
        </w:rPr>
        <w:t xml:space="preserve">- Lũy kế từ đầu năm 2026 đến nay: Đã tiếp nhận 29 hồ sơ xin chuyển mục đích sử dụng đất từ đất trồng cây lâu năm sang đất ở tại nông thôn, đã có Quyết định cho phép chuyển mục đích 21 hồ sơ,  08 hồ sơ đang trong quá trình xử lý. </w:t>
      </w:r>
    </w:p>
    <w:p w14:paraId="147949ED" w14:textId="77777777" w:rsidR="00547435" w:rsidRDefault="00000000">
      <w:pPr>
        <w:tabs>
          <w:tab w:val="left" w:pos="0"/>
        </w:tabs>
        <w:spacing w:after="60" w:line="264" w:lineRule="auto"/>
        <w:ind w:firstLine="720"/>
        <w:jc w:val="both"/>
        <w:rPr>
          <w:rStyle w:val="Emphasis"/>
          <w:i w:val="0"/>
          <w:sz w:val="28"/>
          <w:szCs w:val="28"/>
          <w:lang w:val="en-US"/>
        </w:rPr>
      </w:pPr>
      <w:r>
        <w:rPr>
          <w:rStyle w:val="Emphasis"/>
          <w:i w:val="0"/>
          <w:sz w:val="28"/>
          <w:szCs w:val="28"/>
          <w:lang w:val="en-US"/>
        </w:rPr>
        <w:t>- Tổng diện tích xin chuyển mục đích là: 4774.1m</w:t>
      </w:r>
      <w:r>
        <w:rPr>
          <w:rStyle w:val="Emphasis"/>
          <w:i w:val="0"/>
          <w:sz w:val="28"/>
          <w:szCs w:val="28"/>
          <w:vertAlign w:val="superscript"/>
          <w:lang w:val="en-US"/>
        </w:rPr>
        <w:t>2</w:t>
      </w:r>
    </w:p>
    <w:p w14:paraId="0C15D215" w14:textId="77777777" w:rsidR="00547435" w:rsidRDefault="00000000">
      <w:pPr>
        <w:widowControl/>
        <w:autoSpaceDE/>
        <w:autoSpaceDN/>
        <w:ind w:firstLine="720"/>
        <w:jc w:val="both"/>
        <w:rPr>
          <w:rStyle w:val="Emphasis"/>
          <w:rFonts w:ascii="Calibri" w:hAnsi="Calibri" w:cs="Calibri"/>
          <w:i w:val="0"/>
          <w:iCs w:val="0"/>
          <w:color w:val="000000"/>
          <w:lang w:val="en-US"/>
        </w:rPr>
      </w:pPr>
      <w:r>
        <w:rPr>
          <w:rStyle w:val="Emphasis"/>
          <w:i w:val="0"/>
          <w:sz w:val="28"/>
          <w:szCs w:val="28"/>
          <w:lang w:val="en-US"/>
        </w:rPr>
        <w:t xml:space="preserve">- Số tiền dự kiến thu là: </w:t>
      </w:r>
      <w:r>
        <w:rPr>
          <w:color w:val="000000"/>
          <w:sz w:val="28"/>
          <w:szCs w:val="28"/>
          <w:lang w:val="en-US"/>
        </w:rPr>
        <w:t>4,725,938,000</w:t>
      </w:r>
      <w:r>
        <w:rPr>
          <w:rFonts w:ascii="Calibri" w:hAnsi="Calibri" w:cs="Calibri"/>
          <w:color w:val="000000"/>
          <w:lang w:val="en-US"/>
        </w:rPr>
        <w:t xml:space="preserve"> </w:t>
      </w:r>
      <w:r>
        <w:rPr>
          <w:rStyle w:val="Emphasis"/>
          <w:i w:val="0"/>
          <w:sz w:val="28"/>
          <w:szCs w:val="28"/>
          <w:lang w:val="en-US"/>
        </w:rPr>
        <w:t>đồng</w:t>
      </w:r>
    </w:p>
    <w:p w14:paraId="3C291FF5" w14:textId="77777777" w:rsidR="00547435" w:rsidRDefault="00000000">
      <w:pPr>
        <w:tabs>
          <w:tab w:val="left" w:pos="0"/>
        </w:tabs>
        <w:spacing w:after="60" w:line="264" w:lineRule="auto"/>
        <w:ind w:firstLine="720"/>
        <w:jc w:val="both"/>
        <w:rPr>
          <w:rStyle w:val="Emphasis"/>
          <w:b/>
          <w:bCs/>
          <w:i w:val="0"/>
          <w:sz w:val="28"/>
          <w:szCs w:val="28"/>
          <w:lang w:val="en-US"/>
        </w:rPr>
      </w:pPr>
      <w:r>
        <w:rPr>
          <w:rStyle w:val="Emphasis"/>
          <w:b/>
          <w:bCs/>
          <w:i w:val="0"/>
          <w:sz w:val="28"/>
          <w:szCs w:val="28"/>
          <w:lang w:val="en-US"/>
        </w:rPr>
        <w:t>3. Công tác quản lí đất đai, tài nguyên khoáng sản</w:t>
      </w:r>
    </w:p>
    <w:p w14:paraId="10BBD9EA" w14:textId="77777777" w:rsidR="00547435" w:rsidRDefault="00000000">
      <w:pPr>
        <w:pStyle w:val="BodyText"/>
        <w:tabs>
          <w:tab w:val="left" w:pos="0"/>
        </w:tabs>
        <w:spacing w:before="0" w:after="120" w:line="288" w:lineRule="auto"/>
        <w:ind w:right="141" w:firstLine="720"/>
        <w:rPr>
          <w:lang w:val="en-US"/>
        </w:rPr>
      </w:pPr>
      <w:r>
        <w:rPr>
          <w:rStyle w:val="Emphasis"/>
          <w:i w:val="0"/>
          <w:lang w:val="en-US"/>
        </w:rPr>
        <w:t xml:space="preserve">- </w:t>
      </w:r>
      <w:r>
        <w:rPr>
          <w:rStyle w:val="Emphasis"/>
          <w:i w:val="0"/>
        </w:rPr>
        <w:t xml:space="preserve">Từ </w:t>
      </w:r>
      <w:r>
        <w:rPr>
          <w:rStyle w:val="Emphasis"/>
          <w:i w:val="0"/>
          <w:lang w:val="en-US"/>
        </w:rPr>
        <w:t>đầu năm</w:t>
      </w:r>
      <w:r>
        <w:rPr>
          <w:rStyle w:val="Emphasis"/>
          <w:i w:val="0"/>
        </w:rPr>
        <w:t xml:space="preserve"> đến nay, dưới sự lãnh, chỉ đạo của Đảng ủy và sự điều hành của UBND xã</w:t>
      </w:r>
      <w:r>
        <w:rPr>
          <w:rStyle w:val="Emphasis"/>
          <w:i w:val="0"/>
          <w:lang w:val="en-US"/>
        </w:rPr>
        <w:t xml:space="preserve">, công tác quản lý đất đai, tài nguyên khoáng sản luôn được Phòng Kinh tế quan tâm thực hiện, thường xuyên chỉ đạo cán bộ chuyên môn thực hiện </w:t>
      </w:r>
      <w:r>
        <w:rPr>
          <w:rStyle w:val="Emphasis"/>
          <w:i w:val="0"/>
          <w:lang w:val="en-US"/>
        </w:rPr>
        <w:lastRenderedPageBreak/>
        <w:t xml:space="preserve">kiểm tra và phối hợp với các thôn trên địa bàn xã nắm bắt tình hình sử dụng đất, tài nguyên khoáng sản  của nhân dân. </w:t>
      </w:r>
      <w:r>
        <w:t xml:space="preserve">Qua </w:t>
      </w:r>
      <w:r>
        <w:rPr>
          <w:lang w:val="en-US"/>
        </w:rPr>
        <w:t>quá trình kiểm tra, từ 01/7/2025 đến nay UBND xã đã tiến phát hiện 13 trường hợp vi phạm pháp luật về đất đai, tài nguyên khoáng sản ( trong đó có 02 trường hợp tự ý san gặt mặt bằng trái phép, 01 trường hợp đổ đất, 04 trường hợp tự ý xây dựng công trình xuống đất nông nghiệp, 01 trường hợp xây dựng công trình xuống đất hồ đập, 04 trường hợp vi phạm quy hoạch, 01 trường hợp xây dựng lấn chiếm hành lang giao thông), UBND xã đã chỉ đạo phòng chuyên môn tiến hành lập biên bản hiện trạng 12 trường hợp, biên bản vi phạm hành chính 07 trường hợp, đã ban hành Quyết định xử phạt vi phạm hành chính 06 trường hợp, 02 trường hợp xin khắc phục hậu quả.</w:t>
      </w:r>
    </w:p>
    <w:p w14:paraId="11A3ACAB" w14:textId="77777777" w:rsidR="00547435" w:rsidRDefault="00000000">
      <w:pPr>
        <w:pStyle w:val="BodyText"/>
        <w:tabs>
          <w:tab w:val="left" w:pos="0"/>
        </w:tabs>
        <w:spacing w:before="0" w:after="120" w:line="288" w:lineRule="auto"/>
        <w:ind w:right="141" w:firstLine="720"/>
        <w:rPr>
          <w:lang w:val="en-US"/>
        </w:rPr>
      </w:pPr>
      <w:r>
        <w:rPr>
          <w:i/>
          <w:iCs/>
          <w:lang w:val="en-US"/>
        </w:rPr>
        <w:t>( Có biểu chi tiết các trường hợp kèm theo)</w:t>
      </w:r>
    </w:p>
    <w:p w14:paraId="4F23DA9C" w14:textId="77777777" w:rsidR="00547435" w:rsidRDefault="00000000">
      <w:pPr>
        <w:pStyle w:val="BodyText"/>
        <w:tabs>
          <w:tab w:val="left" w:pos="0"/>
        </w:tabs>
        <w:spacing w:before="0" w:after="120" w:line="288" w:lineRule="auto"/>
        <w:ind w:right="141" w:firstLine="720"/>
        <w:rPr>
          <w:rStyle w:val="Emphasis"/>
          <w:i w:val="0"/>
          <w:iCs w:val="0"/>
          <w:spacing w:val="-4"/>
          <w:lang w:val="en-US"/>
        </w:rPr>
      </w:pPr>
      <w:r>
        <w:rPr>
          <w:lang w:val="en-US"/>
        </w:rPr>
        <w:t xml:space="preserve">- Đến nay các hộ đã chấp hành nộp phạt vi phạm hành chính với số tiền là: 83.000.000 đồng. </w:t>
      </w:r>
    </w:p>
    <w:p w14:paraId="2D867F3F" w14:textId="77777777" w:rsidR="00547435" w:rsidRDefault="00000000">
      <w:pPr>
        <w:tabs>
          <w:tab w:val="left" w:pos="0"/>
        </w:tabs>
        <w:spacing w:after="60" w:line="264" w:lineRule="auto"/>
        <w:ind w:firstLine="720"/>
        <w:jc w:val="both"/>
        <w:rPr>
          <w:iCs/>
          <w:sz w:val="28"/>
          <w:szCs w:val="28"/>
          <w:lang w:val="en-US"/>
        </w:rPr>
      </w:pPr>
      <w:r>
        <w:rPr>
          <w:sz w:val="28"/>
          <w:lang w:val="en-US"/>
        </w:rPr>
        <w:t>Trên đây là Báo cáo công tác cấp Giấy chứng nhận QSD đất và chuyển mục đích sử dụng đất trên địa bàn xã Lục Ngạn./.</w:t>
      </w:r>
    </w:p>
    <w:tbl>
      <w:tblPr>
        <w:tblStyle w:val="TableGrid"/>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60"/>
      </w:tblGrid>
      <w:tr w:rsidR="00547435" w14:paraId="0151D2D2" w14:textId="77777777" w:rsidTr="001C73E7">
        <w:tc>
          <w:tcPr>
            <w:tcW w:w="5103" w:type="dxa"/>
          </w:tcPr>
          <w:p w14:paraId="1BCC4EEF" w14:textId="77777777" w:rsidR="00547435" w:rsidRDefault="00000000">
            <w:pPr>
              <w:pStyle w:val="ListParagraph"/>
              <w:tabs>
                <w:tab w:val="left" w:pos="1027"/>
              </w:tabs>
              <w:spacing w:before="0"/>
              <w:ind w:left="0" w:right="142" w:firstLine="0"/>
              <w:rPr>
                <w:b/>
                <w:bCs/>
                <w:i/>
                <w:iCs/>
                <w:sz w:val="24"/>
                <w:szCs w:val="18"/>
                <w:lang w:val="en-US"/>
              </w:rPr>
            </w:pPr>
            <w:r>
              <w:rPr>
                <w:b/>
                <w:bCs/>
                <w:i/>
                <w:iCs/>
                <w:sz w:val="24"/>
                <w:szCs w:val="18"/>
                <w:lang w:val="en-US"/>
              </w:rPr>
              <w:t>Nơi nhận:</w:t>
            </w:r>
          </w:p>
          <w:p w14:paraId="07FCDF66" w14:textId="77777777" w:rsidR="00547435" w:rsidRDefault="00000000">
            <w:pPr>
              <w:pStyle w:val="ListParagraph"/>
              <w:tabs>
                <w:tab w:val="left" w:pos="1027"/>
              </w:tabs>
              <w:spacing w:before="0"/>
              <w:ind w:left="0" w:right="142" w:firstLine="0"/>
              <w:rPr>
                <w:sz w:val="24"/>
                <w:szCs w:val="18"/>
                <w:lang w:val="en-US"/>
              </w:rPr>
            </w:pPr>
            <w:r>
              <w:rPr>
                <w:sz w:val="24"/>
                <w:szCs w:val="18"/>
                <w:lang w:val="en-US"/>
              </w:rPr>
              <w:t>- TT ĐU, HĐND,UBND xã (B/c);</w:t>
            </w:r>
          </w:p>
          <w:p w14:paraId="0B1304DB" w14:textId="77777777" w:rsidR="00547435" w:rsidRDefault="00000000">
            <w:pPr>
              <w:pStyle w:val="ListParagraph"/>
              <w:tabs>
                <w:tab w:val="left" w:pos="1027"/>
              </w:tabs>
              <w:spacing w:before="0"/>
              <w:ind w:left="0" w:right="142" w:firstLine="0"/>
              <w:rPr>
                <w:sz w:val="24"/>
                <w:szCs w:val="18"/>
                <w:lang w:val="en-US"/>
              </w:rPr>
            </w:pPr>
            <w:r>
              <w:rPr>
                <w:sz w:val="24"/>
                <w:szCs w:val="18"/>
                <w:lang w:val="en-US"/>
              </w:rPr>
              <w:t>- CT, các phó CT xã (B/c);</w:t>
            </w:r>
          </w:p>
          <w:p w14:paraId="73ADECE5" w14:textId="77777777" w:rsidR="00547435" w:rsidRDefault="00000000">
            <w:pPr>
              <w:pStyle w:val="ListParagraph"/>
              <w:tabs>
                <w:tab w:val="left" w:pos="1027"/>
              </w:tabs>
              <w:spacing w:before="0"/>
              <w:ind w:left="0" w:right="142" w:firstLine="0"/>
              <w:rPr>
                <w:sz w:val="28"/>
                <w:lang w:val="en-US"/>
              </w:rPr>
            </w:pPr>
            <w:r>
              <w:rPr>
                <w:sz w:val="24"/>
                <w:szCs w:val="18"/>
                <w:lang w:val="en-US"/>
              </w:rPr>
              <w:t>- Lưu VT.</w:t>
            </w:r>
          </w:p>
        </w:tc>
        <w:tc>
          <w:tcPr>
            <w:tcW w:w="4260" w:type="dxa"/>
          </w:tcPr>
          <w:p w14:paraId="7265F4E4" w14:textId="77777777" w:rsidR="00547435" w:rsidRPr="003F0E92" w:rsidRDefault="00000000">
            <w:pPr>
              <w:pStyle w:val="ListParagraph"/>
              <w:tabs>
                <w:tab w:val="left" w:pos="1027"/>
              </w:tabs>
              <w:spacing w:before="0"/>
              <w:ind w:left="0" w:right="142" w:firstLine="0"/>
              <w:jc w:val="center"/>
              <w:rPr>
                <w:b/>
                <w:bCs/>
                <w:sz w:val="26"/>
                <w:szCs w:val="26"/>
                <w:lang w:val="en-US"/>
              </w:rPr>
            </w:pPr>
            <w:r w:rsidRPr="003F0E92">
              <w:rPr>
                <w:b/>
                <w:bCs/>
                <w:sz w:val="26"/>
                <w:szCs w:val="26"/>
                <w:lang w:val="en-US"/>
              </w:rPr>
              <w:t>KT. CHỦ TỊCH</w:t>
            </w:r>
          </w:p>
          <w:p w14:paraId="4C70B7A7" w14:textId="77777777" w:rsidR="00547435" w:rsidRPr="003F0E92" w:rsidRDefault="00000000">
            <w:pPr>
              <w:pStyle w:val="ListParagraph"/>
              <w:tabs>
                <w:tab w:val="left" w:pos="1027"/>
              </w:tabs>
              <w:spacing w:before="0"/>
              <w:ind w:left="0" w:right="142" w:firstLine="0"/>
              <w:jc w:val="center"/>
              <w:rPr>
                <w:b/>
                <w:bCs/>
                <w:sz w:val="26"/>
                <w:szCs w:val="26"/>
                <w:lang w:val="en-US"/>
              </w:rPr>
            </w:pPr>
            <w:r w:rsidRPr="003F0E92">
              <w:rPr>
                <w:b/>
                <w:bCs/>
                <w:sz w:val="26"/>
                <w:szCs w:val="26"/>
                <w:lang w:val="en-US"/>
              </w:rPr>
              <w:t>PHÓ CHỦ TỊCH</w:t>
            </w:r>
          </w:p>
          <w:p w14:paraId="1B426001" w14:textId="77777777" w:rsidR="00547435" w:rsidRDefault="00547435">
            <w:pPr>
              <w:pStyle w:val="ListParagraph"/>
              <w:tabs>
                <w:tab w:val="left" w:pos="1027"/>
              </w:tabs>
              <w:spacing w:before="76"/>
              <w:ind w:left="0" w:right="140" w:firstLine="0"/>
              <w:jc w:val="center"/>
              <w:rPr>
                <w:b/>
                <w:bCs/>
                <w:sz w:val="28"/>
                <w:lang w:val="en-US"/>
              </w:rPr>
            </w:pPr>
          </w:p>
          <w:p w14:paraId="5C69D423" w14:textId="77777777" w:rsidR="00547435" w:rsidRDefault="00547435">
            <w:pPr>
              <w:pStyle w:val="ListParagraph"/>
              <w:tabs>
                <w:tab w:val="left" w:pos="1027"/>
              </w:tabs>
              <w:spacing w:before="76"/>
              <w:ind w:left="0" w:right="140" w:firstLine="0"/>
              <w:jc w:val="center"/>
              <w:rPr>
                <w:b/>
                <w:bCs/>
                <w:sz w:val="28"/>
                <w:lang w:val="en-US"/>
              </w:rPr>
            </w:pPr>
          </w:p>
          <w:p w14:paraId="62FC3162" w14:textId="77777777" w:rsidR="00547435" w:rsidRDefault="00547435">
            <w:pPr>
              <w:pStyle w:val="ListParagraph"/>
              <w:tabs>
                <w:tab w:val="left" w:pos="1027"/>
              </w:tabs>
              <w:spacing w:before="76"/>
              <w:ind w:left="0" w:right="140" w:firstLine="0"/>
              <w:jc w:val="center"/>
              <w:rPr>
                <w:b/>
                <w:bCs/>
                <w:sz w:val="28"/>
                <w:lang w:val="en-US"/>
              </w:rPr>
            </w:pPr>
          </w:p>
          <w:p w14:paraId="7FFF614D" w14:textId="77777777" w:rsidR="00547435" w:rsidRDefault="00547435">
            <w:pPr>
              <w:pStyle w:val="ListParagraph"/>
              <w:tabs>
                <w:tab w:val="left" w:pos="1027"/>
              </w:tabs>
              <w:spacing w:before="76"/>
              <w:ind w:left="0" w:right="140" w:firstLine="0"/>
              <w:jc w:val="center"/>
              <w:rPr>
                <w:b/>
                <w:bCs/>
                <w:sz w:val="28"/>
                <w:lang w:val="en-US"/>
              </w:rPr>
            </w:pPr>
          </w:p>
          <w:p w14:paraId="0344CBF9" w14:textId="47765434" w:rsidR="00547435" w:rsidRDefault="00BD1CBF">
            <w:pPr>
              <w:pStyle w:val="ListParagraph"/>
              <w:tabs>
                <w:tab w:val="left" w:pos="1027"/>
              </w:tabs>
              <w:spacing w:before="76"/>
              <w:ind w:left="0" w:right="140" w:firstLine="0"/>
              <w:jc w:val="center"/>
              <w:rPr>
                <w:b/>
                <w:bCs/>
                <w:sz w:val="28"/>
                <w:lang w:val="en-US"/>
              </w:rPr>
            </w:pPr>
            <w:r>
              <w:rPr>
                <w:b/>
                <w:bCs/>
                <w:sz w:val="28"/>
                <w:lang w:val="en-US"/>
              </w:rPr>
              <w:t>Sái Văn L</w:t>
            </w:r>
            <w:r w:rsidR="00DB1F89">
              <w:rPr>
                <w:b/>
                <w:bCs/>
                <w:sz w:val="28"/>
                <w:lang w:val="en-US"/>
              </w:rPr>
              <w:t>ính</w:t>
            </w:r>
          </w:p>
        </w:tc>
      </w:tr>
    </w:tbl>
    <w:p w14:paraId="3B118115" w14:textId="77777777" w:rsidR="00547435" w:rsidRDefault="00547435">
      <w:pPr>
        <w:pStyle w:val="ListParagraph"/>
        <w:tabs>
          <w:tab w:val="left" w:pos="1027"/>
        </w:tabs>
        <w:spacing w:before="76"/>
        <w:ind w:left="850" w:right="140" w:firstLine="0"/>
        <w:rPr>
          <w:sz w:val="28"/>
        </w:rPr>
      </w:pPr>
    </w:p>
    <w:sectPr w:rsidR="0054743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B0E93"/>
    <w:multiLevelType w:val="hybridMultilevel"/>
    <w:tmpl w:val="BAD2B5E4"/>
    <w:lvl w:ilvl="0" w:tplc="9AFADBEC">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A2E22A7E">
      <w:start w:val="1"/>
      <w:numFmt w:val="decimal"/>
      <w:lvlText w:val="%2."/>
      <w:lvlJc w:val="left"/>
      <w:pPr>
        <w:ind w:left="143" w:hanging="317"/>
      </w:pPr>
      <w:rPr>
        <w:rFonts w:hint="default"/>
        <w:spacing w:val="0"/>
        <w:w w:val="100"/>
        <w:lang w:val="vi" w:eastAsia="en-US" w:bidi="ar-SA"/>
      </w:rPr>
    </w:lvl>
    <w:lvl w:ilvl="2" w:tplc="A24478B0">
      <w:numFmt w:val="bullet"/>
      <w:lvlText w:val="-"/>
      <w:lvlJc w:val="left"/>
      <w:pPr>
        <w:ind w:left="143" w:hanging="164"/>
      </w:pPr>
      <w:rPr>
        <w:rFonts w:ascii="Times New Roman" w:eastAsia="Times New Roman" w:hAnsi="Times New Roman" w:cs="Times New Roman" w:hint="default"/>
        <w:spacing w:val="0"/>
        <w:w w:val="100"/>
        <w:lang w:val="vi" w:eastAsia="en-US" w:bidi="ar-SA"/>
      </w:rPr>
    </w:lvl>
    <w:lvl w:ilvl="3" w:tplc="86E2EDE8">
      <w:numFmt w:val="bullet"/>
      <w:lvlText w:val="•"/>
      <w:lvlJc w:val="left"/>
      <w:pPr>
        <w:ind w:left="1220" w:hanging="164"/>
      </w:pPr>
      <w:rPr>
        <w:rFonts w:hint="default"/>
        <w:lang w:val="vi" w:eastAsia="en-US" w:bidi="ar-SA"/>
      </w:rPr>
    </w:lvl>
    <w:lvl w:ilvl="4" w:tplc="72326BEA">
      <w:numFmt w:val="bullet"/>
      <w:lvlText w:val="•"/>
      <w:lvlJc w:val="left"/>
      <w:pPr>
        <w:ind w:left="2382" w:hanging="164"/>
      </w:pPr>
      <w:rPr>
        <w:rFonts w:hint="default"/>
        <w:lang w:val="vi" w:eastAsia="en-US" w:bidi="ar-SA"/>
      </w:rPr>
    </w:lvl>
    <w:lvl w:ilvl="5" w:tplc="51382BEE">
      <w:numFmt w:val="bullet"/>
      <w:lvlText w:val="•"/>
      <w:lvlJc w:val="left"/>
      <w:pPr>
        <w:ind w:left="3544" w:hanging="164"/>
      </w:pPr>
      <w:rPr>
        <w:rFonts w:hint="default"/>
        <w:lang w:val="vi" w:eastAsia="en-US" w:bidi="ar-SA"/>
      </w:rPr>
    </w:lvl>
    <w:lvl w:ilvl="6" w:tplc="C2AE0C90">
      <w:numFmt w:val="bullet"/>
      <w:lvlText w:val="•"/>
      <w:lvlJc w:val="left"/>
      <w:pPr>
        <w:ind w:left="4706" w:hanging="164"/>
      </w:pPr>
      <w:rPr>
        <w:rFonts w:hint="default"/>
        <w:lang w:val="vi" w:eastAsia="en-US" w:bidi="ar-SA"/>
      </w:rPr>
    </w:lvl>
    <w:lvl w:ilvl="7" w:tplc="64E07D56">
      <w:numFmt w:val="bullet"/>
      <w:lvlText w:val="•"/>
      <w:lvlJc w:val="left"/>
      <w:pPr>
        <w:ind w:left="5868" w:hanging="164"/>
      </w:pPr>
      <w:rPr>
        <w:rFonts w:hint="default"/>
        <w:lang w:val="vi" w:eastAsia="en-US" w:bidi="ar-SA"/>
      </w:rPr>
    </w:lvl>
    <w:lvl w:ilvl="8" w:tplc="B8565770">
      <w:numFmt w:val="bullet"/>
      <w:lvlText w:val="•"/>
      <w:lvlJc w:val="left"/>
      <w:pPr>
        <w:ind w:left="7031" w:hanging="164"/>
      </w:pPr>
      <w:rPr>
        <w:rFonts w:hint="default"/>
        <w:lang w:val="vi" w:eastAsia="en-US" w:bidi="ar-SA"/>
      </w:rPr>
    </w:lvl>
  </w:abstractNum>
  <w:num w:numId="1" w16cid:durableId="58387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35"/>
    <w:rsid w:val="001C73E7"/>
    <w:rsid w:val="003F0E92"/>
    <w:rsid w:val="00547435"/>
    <w:rsid w:val="00557451"/>
    <w:rsid w:val="007A1AC7"/>
    <w:rsid w:val="00BD1CBF"/>
    <w:rsid w:val="00DB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DB2C"/>
  <w15:chartTrackingRefBased/>
  <w15:docId w15:val="{AF3EC23E-9F4D-42AD-B1D8-09B005E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9"/>
    <w:qFormat/>
    <w:pPr>
      <w:spacing w:before="86"/>
      <w:ind w:left="319" w:hanging="28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szCs w:val="28"/>
      <w:lang w:val="vi"/>
    </w:rPr>
  </w:style>
  <w:style w:type="paragraph" w:customStyle="1" w:styleId="TableParagraph">
    <w:name w:val="Table Paragraph"/>
    <w:basedOn w:val="Normal"/>
    <w:uiPriority w:val="1"/>
    <w:qFormat/>
  </w:style>
  <w:style w:type="paragraph" w:styleId="BodyText">
    <w:name w:val="Body Text"/>
    <w:basedOn w:val="Normal"/>
    <w:link w:val="BodyTextChar"/>
    <w:uiPriority w:val="1"/>
    <w:qFormat/>
    <w:pPr>
      <w:spacing w:before="80"/>
      <w:ind w:left="143" w:firstLine="707"/>
      <w:jc w:val="both"/>
    </w:pPr>
    <w:rPr>
      <w:sz w:val="28"/>
      <w:szCs w:val="28"/>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1"/>
    <w:qFormat/>
    <w:pPr>
      <w:spacing w:before="79"/>
      <w:ind w:left="143" w:firstLine="707"/>
      <w:jc w:val="both"/>
    </w:pPr>
  </w:style>
  <w:style w:type="character" w:styleId="Emphasis">
    <w:name w:val="Emphasis"/>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535512">
      <w:bodyDiv w:val="1"/>
      <w:marLeft w:val="0"/>
      <w:marRight w:val="0"/>
      <w:marTop w:val="0"/>
      <w:marBottom w:val="0"/>
      <w:divBdr>
        <w:top w:val="none" w:sz="0" w:space="0" w:color="auto"/>
        <w:left w:val="none" w:sz="0" w:space="0" w:color="auto"/>
        <w:bottom w:val="none" w:sz="0" w:space="0" w:color="auto"/>
        <w:right w:val="none" w:sz="0" w:space="0" w:color="auto"/>
      </w:divBdr>
    </w:div>
    <w:div w:id="1464158760">
      <w:bodyDiv w:val="1"/>
      <w:marLeft w:val="0"/>
      <w:marRight w:val="0"/>
      <w:marTop w:val="0"/>
      <w:marBottom w:val="0"/>
      <w:divBdr>
        <w:top w:val="none" w:sz="0" w:space="0" w:color="auto"/>
        <w:left w:val="none" w:sz="0" w:space="0" w:color="auto"/>
        <w:bottom w:val="none" w:sz="0" w:space="0" w:color="auto"/>
        <w:right w:val="none" w:sz="0" w:space="0" w:color="auto"/>
      </w:divBdr>
    </w:div>
    <w:div w:id="19721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HOAN</dc:creator>
  <cp:keywords/>
  <dc:description/>
  <cp:lastModifiedBy>Nguyễn Trọng Dũng</cp:lastModifiedBy>
  <cp:revision>132</cp:revision>
  <dcterms:created xsi:type="dcterms:W3CDTF">2026-01-30T03:21:00Z</dcterms:created>
  <dcterms:modified xsi:type="dcterms:W3CDTF">2026-04-14T07:10:00Z</dcterms:modified>
</cp:coreProperties>
</file>